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33" w:rsidRPr="006B4333" w:rsidRDefault="006B4333" w:rsidP="006B43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6B43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Vyjádření koncernu Agrofert k hospodářským výsledkům mediální divize</w:t>
      </w:r>
    </w:p>
    <w:bookmarkEnd w:id="0"/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sz w:val="24"/>
          <w:szCs w:val="24"/>
          <w:lang w:eastAsia="cs-CZ"/>
        </w:rPr>
        <w:t>V některých sdělovacích prostředcích se v posledních dnech objevily zprávy komentující hospodářské výsledky firem v mediální divizi koncernu Agrofert za rok 2013. Často v nich dochází k nepřesnostem a chybným interpretacím ekonomických výsledků. Společnost Agrofert proto považuje za nutné uvést některé skutečnosti na pravou míru.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MAFRA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Hospodářský výsledek za účetní období roku 2013 ve výši mínus 887 mil. CZK vznikl jako důsledek mimořádných účetních operací v souhrnné výši 971 mil. CZK. Jednalo se o tvorbu opravných položek k majetku, finančním investicím a také odložené daňové pohledávky. Všechny tyto operace byly provedeny z důvodu odlišné metodiky ocenění aktiv, používané skupinou AGROFERT. Metodika </w:t>
      </w:r>
      <w:proofErr w:type="spellStart"/>
      <w:r w:rsidRPr="006B4333">
        <w:rPr>
          <w:rFonts w:ascii="Times New Roman" w:eastAsia="Times New Roman" w:hAnsi="Times New Roman" w:cs="Times New Roman"/>
          <w:sz w:val="24"/>
          <w:szCs w:val="24"/>
          <w:lang w:eastAsia="cs-CZ"/>
        </w:rPr>
        <w:t>Agrofertu</w:t>
      </w:r>
      <w:proofErr w:type="spellEnd"/>
      <w:r w:rsidRPr="006B4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přísnější a má obezřetnější přístup k rizikům v ocenění aktiv. EBITDA společnosti v roce 2013 byla lepší než v roce 2012 a dosáhla úrovně 227 mil CZK.  Pro rok 2014 předpokládáme další výrazné zlepšení tohoto ukazatele.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AGF Media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vykázala hospodářský výsledek za účetní období roku 2013 ve výši minus 68 mil. CZK. Tento výsledek byl o 10 mil. lepší než výsledek roku 2012 (za šest měsíců existence společnosti). Započatou restrukturalizací se nejen podařilo zlepšit produkt, ale také snížit celkové náklady o více než 80 mil. v roce 2013. Restrukturalizace pokračuje i v roce 2014 a očekáváme kladný výsledek. Společnost v roce 2014 fúzuje se společností MAFRA, a.s.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ECOPRESS 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vykázala hospodářský výsledek za účetní období roku 2013 ve výši minus 1.049 tis. EUR, tento výsledek byl ovlivněn mimořádnými náklady 617 tis. EUR v souvislosti se započatou restrukturalizací společnosti. Proti předcházejícím roku tedy došlo k významnému zlepšení. Restrukturalizace bude z větší části dokončena v roce 2014, kdy také předpokládáme mírně kladný hospodářský výsledek.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LÉKO MÉDIA GROUP</w:t>
      </w:r>
    </w:p>
    <w:p w:rsidR="006B4333" w:rsidRPr="006B4333" w:rsidRDefault="006B4333" w:rsidP="006B4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33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společnost prochází restrukturalizací až v roce 2014. Její obsahová část byla postupně začleněna jako jedna z pravidelných rubrik deníku Lidové noviny, která si získává stále více čtenářů. Společnost v roce 2014 fúzuje se společností MAFRA a.s.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33"/>
    <w:rsid w:val="003E0298"/>
    <w:rsid w:val="006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B4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43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6B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4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B4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43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6B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4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2015-06-24T19:29:00Z</dcterms:created>
  <dcterms:modified xsi:type="dcterms:W3CDTF">2015-06-24T19:29:00Z</dcterms:modified>
</cp:coreProperties>
</file>